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70" w:right="2778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5"/>
          <w:tab w:val="left" w:leader="none" w:pos="10770"/>
        </w:tabs>
        <w:spacing w:before="94" w:lineRule="auto"/>
        <w:ind w:left="0" w:right="76.34645669291513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                ANEXO V – ITENS PONTUÁVEIS NA ANÁLISE CURRICULAR - APOIO À GESTÃO DE PROJETOS</w:t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9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57182739"/>
        <w:tag w:val="goog_rdk_0"/>
      </w:sdtPr>
      <w:sdtContent>
        <w:tbl>
          <w:tblPr>
            <w:tblStyle w:val="Table1"/>
            <w:tblW w:w="10197.0" w:type="dxa"/>
            <w:jc w:val="left"/>
            <w:tblInd w:w="32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197"/>
            <w:tblGridChange w:id="0">
              <w:tblGrid>
                <w:gridCol w:w="10197"/>
              </w:tblGrid>
            </w:tblGridChange>
          </w:tblGrid>
          <w:tr>
            <w:trPr>
              <w:cantSplit w:val="0"/>
              <w:trHeight w:val="453" w:hRule="atLeast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spacing w:before="121" w:lineRule="auto"/>
                  <w:ind w:left="107" w:firstLine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Nome: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1"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7735949"/>
        <w:tag w:val="goog_rdk_1"/>
      </w:sdtPr>
      <w:sdtContent>
        <w:tbl>
          <w:tblPr>
            <w:tblStyle w:val="Table2"/>
            <w:tblW w:w="10155.0" w:type="dxa"/>
            <w:jc w:val="left"/>
            <w:tblInd w:w="32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7155"/>
            <w:gridCol w:w="1530"/>
            <w:gridCol w:w="1470"/>
            <w:tblGridChange w:id="0">
              <w:tblGrid>
                <w:gridCol w:w="7155"/>
                <w:gridCol w:w="1530"/>
                <w:gridCol w:w="1470"/>
              </w:tblGrid>
            </w:tblGridChange>
          </w:tblGrid>
          <w:tr>
            <w:trPr>
              <w:cantSplit w:val="0"/>
              <w:trHeight w:val="340" w:hRule="atLeast"/>
              <w:tblHeader w:val="0"/>
            </w:trPr>
            <w:tc>
              <w:tcPr/>
              <w:p w:rsidR="00000000" w:rsidDel="00000000" w:rsidP="00000000" w:rsidRDefault="00000000" w:rsidRPr="00000000" w14:paraId="0000000C">
                <w:pPr>
                  <w:spacing w:before="66" w:lineRule="auto"/>
                  <w:ind w:left="2661" w:right="2655" w:firstLine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COMPROVAÇÕES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spacing w:before="66" w:lineRule="auto"/>
                  <w:ind w:left="235" w:firstLine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DECLARADO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spacing w:before="66" w:lineRule="auto"/>
                  <w:ind w:left="331" w:firstLine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VALIDADO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ind w:left="107" w:right="210.1181102362204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Formação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(apenas a formação com pontuação mais elevada) (máximo 15 pontos)</w:t>
                </w:r>
              </w:p>
              <w:p w:rsidR="00000000" w:rsidDel="00000000" w:rsidP="00000000" w:rsidRDefault="00000000" w:rsidRPr="00000000" w14:paraId="00000010">
                <w:pPr>
                  <w:ind w:left="107" w:right="916" w:firstLine="0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Especialização – 05 pontos / Mestrado – 10 pontos / Doutorado – 15 pontos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ind w:left="107" w:right="578" w:firstLine="0"/>
                  <w:jc w:val="both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Cursos (capacitação, formação) realizados na área de gestão de projetos ou em áreas afins (com carga horária mínima de 20 horas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– máximo 15 pontos</w:t>
                </w: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4">
                <w:pPr>
                  <w:ind w:left="107" w:right="578" w:firstLine="0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 pontos a cada 20 horas-aula.</w:t>
                </w:r>
              </w:p>
              <w:p w:rsidR="00000000" w:rsidDel="00000000" w:rsidP="00000000" w:rsidRDefault="00000000" w:rsidRPr="00000000" w14:paraId="00000015">
                <w:pPr>
                  <w:spacing w:line="206" w:lineRule="auto"/>
                  <w:ind w:left="107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ind w:left="107" w:right="578" w:firstLine="0"/>
                  <w:jc w:val="both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Experiência de apoio à gestão de projetos no Ensino Superior ou Educação Básica (máximo 40 pontos) </w:t>
                </w:r>
              </w:p>
              <w:p w:rsidR="00000000" w:rsidDel="00000000" w:rsidP="00000000" w:rsidRDefault="00000000" w:rsidRPr="00000000" w14:paraId="00000019">
                <w:pPr>
                  <w:ind w:left="107" w:right="578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 a 3 semestres – 10 pontos / 4 a 5 semestres – 20 pontos / 6 a 10 semestres – 30 pontos / acima de 10 semestre – 40 pontos</w:t>
                </w:r>
              </w:p>
              <w:p w:rsidR="00000000" w:rsidDel="00000000" w:rsidP="00000000" w:rsidRDefault="00000000" w:rsidRPr="00000000" w14:paraId="0000001A">
                <w:pPr>
                  <w:ind w:left="107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ind w:left="107" w:right="578" w:firstLine="0"/>
                  <w:jc w:val="both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Experiência na função pleiteada neste edital para além do âmbito escolar/universitário (máximo 30 pontos) </w:t>
                </w:r>
              </w:p>
              <w:p w:rsidR="00000000" w:rsidDel="00000000" w:rsidP="00000000" w:rsidRDefault="00000000" w:rsidRPr="00000000" w14:paraId="0000001E">
                <w:pPr>
                  <w:ind w:left="107" w:right="578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 a 3 semestres – 5 pontos / 4 a 5 semestres – 10 pontos / 6 a 10 semestres – 20 pontos / acima de 10 semestre – 30 pontos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21" w:hRule="atLeast"/>
              <w:tblHeader w:val="0"/>
            </w:trPr>
            <w:tc>
              <w:tcPr/>
              <w:p w:rsidR="00000000" w:rsidDel="00000000" w:rsidP="00000000" w:rsidRDefault="00000000" w:rsidRPr="00000000" w14:paraId="00000021">
                <w:pPr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before="177" w:lineRule="auto"/>
                  <w:ind w:right="94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Total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before="1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As declarações de experiência profissional deverão conter, obrigatoriamente, início e fim da atuação, bem como a função específica exercida.</w:t>
      </w:r>
    </w:p>
    <w:p w:rsidR="00000000" w:rsidDel="00000000" w:rsidP="00000000" w:rsidRDefault="00000000" w:rsidRPr="00000000" w14:paraId="00000026">
      <w:pPr>
        <w:spacing w:before="49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 As declarações de experiência docente deverão conter, obrigatoriamente, o início e o fim da atuação, bem como o semestre letivo ministrado e a carga horária da disciplina.</w:t>
      </w:r>
    </w:p>
    <w:p w:rsidR="00000000" w:rsidDel="00000000" w:rsidP="00000000" w:rsidRDefault="00000000" w:rsidRPr="00000000" w14:paraId="00000027">
      <w:pPr>
        <w:spacing w:line="182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 Estágio de Docência em Cursos de Mestrado ou Doutorado não é considerado experiência docente para fins de comprovação.</w:t>
      </w:r>
    </w:p>
    <w:p w:rsidR="00000000" w:rsidDel="00000000" w:rsidP="00000000" w:rsidRDefault="00000000" w:rsidRPr="00000000" w14:paraId="00000028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**** O candidato deve preencher com a sua pontuação calculada. No caso do preenchimento incorreto, falta de envio ou em branco, o candidato não poderá entrar com recurso para revisão da pontuação.</w:t>
      </w:r>
    </w:p>
    <w:p w:rsidR="00000000" w:rsidDel="00000000" w:rsidP="00000000" w:rsidRDefault="00000000" w:rsidRPr="00000000" w14:paraId="00000029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de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3">
      <w:pP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U7KiQHMUTTk6riZOz1q3YNHCw==">CgMxLjAaHwoBMBIaChgICVIUChJ0YWJsZS44ZnQ1bXZkbTlzcWoaHwoBMRIaChgICVIUChJ0YWJsZS5iZG8wb3d1cHA1aGw4AHIhMXhJWmdYYnRzSTAxVHl1UXNQeHUxcVNDN3k1ZW9wMjdo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