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4" w:lineRule="auto"/>
        <w:ind w:left="283.46456692913375" w:right="356.81102362204797"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inline distB="114300" distT="114300" distL="114300" distR="114300">
            <wp:extent cx="585625" cy="91503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25" cy="915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3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GABINETE DA REITORIA </w:t>
      </w:r>
    </w:p>
    <w:p w:rsidR="00000000" w:rsidDel="00000000" w:rsidP="00000000" w:rsidRDefault="00000000" w:rsidRPr="00000000" w14:paraId="00000004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NÚCLEO DE EDUCAÇÃO A DISTÂNCIA - NEaD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70" w:right="2778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009/2026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265"/>
          <w:tab w:val="left" w:leader="none" w:pos="10770"/>
        </w:tabs>
        <w:spacing w:before="94" w:lineRule="auto"/>
        <w:ind w:right="73.34645669291376"/>
        <w:rPr>
          <w:b w:val="1"/>
          <w:bCs w:val="1"/>
          <w:sz w:val="18"/>
          <w:szCs w:val="18"/>
          <w:shd w:fill="bebebe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              ANEXO III – ITENS PONTUÁVEIS NA ANÁLISE CURRICULAR - APOIO À GESTÃO </w:t>
      </w:r>
      <w:r w:rsidDel="00000000" w:rsidR="00000000" w:rsidRPr="00000000">
        <w:rPr>
          <w:b w:val="1"/>
          <w:bCs w:val="1"/>
          <w:color w:val="ff0000"/>
          <w:sz w:val="18"/>
          <w:szCs w:val="18"/>
          <w:shd w:fill="bebebe" w:val="clear"/>
          <w:rtl w:val="0"/>
        </w:rPr>
        <w:t xml:space="preserve">DE T.I E COMUNICAÇÃO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ab/>
      </w:r>
    </w:p>
    <w:p w:rsidR="00000000" w:rsidDel="00000000" w:rsidP="00000000" w:rsidRDefault="00000000" w:rsidRPr="00000000" w14:paraId="00000009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7"/>
        <w:tblGridChange w:id="0">
          <w:tblGrid>
            <w:gridCol w:w="10197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1" w:lineRule="auto"/>
              <w:ind w:left="107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Nome:</w:t>
            </w:r>
          </w:p>
        </w:tc>
      </w:tr>
    </w:tbl>
    <w:p w:rsidR="00000000" w:rsidDel="00000000" w:rsidP="00000000" w:rsidRDefault="00000000" w:rsidRPr="00000000" w14:paraId="0000000C">
      <w:pPr>
        <w:spacing w:after="1"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5"/>
        <w:gridCol w:w="1465.0000000000011"/>
        <w:gridCol w:w="1414.9999999999989"/>
        <w:tblGridChange w:id="0">
          <w:tblGrid>
            <w:gridCol w:w="7275"/>
            <w:gridCol w:w="1465.0000000000011"/>
            <w:gridCol w:w="1414.9999999999989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66" w:lineRule="auto"/>
              <w:ind w:left="2661" w:right="2655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COMPROVAÇÕES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6" w:lineRule="auto"/>
              <w:ind w:left="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DECLARADO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6" w:lineRule="auto"/>
              <w:ind w:left="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VALIDADO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107" w:right="210.1181102362204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Formação (apenas a formação com pontuação mais elevada) (máximo 15 pontos)</w:t>
            </w:r>
          </w:p>
          <w:p w:rsidR="00000000" w:rsidDel="00000000" w:rsidP="00000000" w:rsidRDefault="00000000" w:rsidRPr="00000000" w14:paraId="00000011">
            <w:pPr>
              <w:ind w:left="107" w:right="916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 – 05 pontos / Mestrado – 10 pontos / Doutorado – 15 pontos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left="107" w:right="5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Certificações relacionadas a desenvolvimento de sistemas e infraestrutura: (máximo 20 pontos) </w:t>
            </w:r>
          </w:p>
          <w:p w:rsidR="00000000" w:rsidDel="00000000" w:rsidP="00000000" w:rsidRDefault="00000000" w:rsidRPr="00000000" w14:paraId="00000015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JavaScript: 5 pontos para cada 60 horas de certificação </w:t>
            </w:r>
          </w:p>
          <w:p w:rsidR="00000000" w:rsidDel="00000000" w:rsidP="00000000" w:rsidRDefault="00000000" w:rsidRPr="00000000" w14:paraId="00000016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Python: 5 pontos para cada 60 horas de certificação </w:t>
            </w:r>
          </w:p>
          <w:p w:rsidR="00000000" w:rsidDel="00000000" w:rsidP="00000000" w:rsidRDefault="00000000" w:rsidRPr="00000000" w14:paraId="00000017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SQL: 5 pontos para cada 60 horas de certificação</w:t>
            </w:r>
          </w:p>
          <w:p w:rsidR="00000000" w:rsidDel="00000000" w:rsidP="00000000" w:rsidRDefault="00000000" w:rsidRPr="00000000" w14:paraId="00000018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PHP: 5 pontos para cada 60 horas de certificação </w:t>
            </w:r>
          </w:p>
          <w:p w:rsidR="00000000" w:rsidDel="00000000" w:rsidP="00000000" w:rsidRDefault="00000000" w:rsidRPr="00000000" w14:paraId="00000019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CSS e HTML: 5 pontos para cada 60 horas de certificação </w:t>
            </w:r>
          </w:p>
          <w:p w:rsidR="00000000" w:rsidDel="00000000" w:rsidP="00000000" w:rsidRDefault="00000000" w:rsidRPr="00000000" w14:paraId="0000001A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APIs (SOAP/REST):5 pontos para cada 60 horas de certificação</w:t>
            </w:r>
          </w:p>
          <w:p w:rsidR="00000000" w:rsidDel="00000000" w:rsidP="00000000" w:rsidRDefault="00000000" w:rsidRPr="00000000" w14:paraId="0000001B">
            <w:pPr>
              <w:spacing w:line="206" w:lineRule="auto"/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107" w:right="5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Certificações Técnicas (máximo 15 pontos) </w:t>
            </w:r>
          </w:p>
          <w:p w:rsidR="00000000" w:rsidDel="00000000" w:rsidP="00000000" w:rsidRDefault="00000000" w:rsidRPr="00000000" w14:paraId="0000001F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Moodle – 5 pontos (mínimo 20h) Linux (ex: Ubuntu, Debian, CentOS) – 5 pontos (mínimo 20h) Redes de Computadores – 5 pontos (mínimo 20h) Manutenção de computadores – 5 pontos (mínimo 20h)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107" w:right="578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Experiência com Suporte Técnico em Informática (máximo 20 pontos) </w:t>
            </w:r>
          </w:p>
          <w:p w:rsidR="00000000" w:rsidDel="00000000" w:rsidP="00000000" w:rsidRDefault="00000000" w:rsidRPr="00000000" w14:paraId="00000023">
            <w:pPr>
              <w:ind w:left="107" w:right="57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2 pontos / 4 a 5 semestres – 4 pontos 6 a 10 semestres – 6 pontos / Acima de 10 semestres – 10 pontos</w:t>
            </w:r>
          </w:p>
          <w:p w:rsidR="00000000" w:rsidDel="00000000" w:rsidP="00000000" w:rsidRDefault="00000000" w:rsidRPr="00000000" w14:paraId="00000024">
            <w:pPr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107" w:right="578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Experiência na função pleiteada neste edital (máximo 30 pontos) </w:t>
            </w:r>
          </w:p>
          <w:p w:rsidR="00000000" w:rsidDel="00000000" w:rsidP="00000000" w:rsidRDefault="00000000" w:rsidRPr="00000000" w14:paraId="00000028">
            <w:pPr>
              <w:ind w:left="107" w:right="57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5 pontos / 4 a 5 semestres – 10 pontos / 6 a 10 semestres – 20 pontos / acima de 10 semestre – 30 pontos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77" w:lineRule="auto"/>
              <w:ind w:right="94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before="1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 As declarações de experiência profissional deverão conter, obrigatoriamente, início e fim da atuação, bem como a função específica exercida.</w:t>
      </w:r>
    </w:p>
    <w:p w:rsidR="00000000" w:rsidDel="00000000" w:rsidP="00000000" w:rsidRDefault="00000000" w:rsidRPr="00000000" w14:paraId="00000030">
      <w:pPr>
        <w:spacing w:before="49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 As declarações de experiência docente deverão conter, obrigatoriamente, o início e o fim da atuação, bem como o semestre letivo ministrado e a carga horária da disciplina.</w:t>
      </w:r>
    </w:p>
    <w:p w:rsidR="00000000" w:rsidDel="00000000" w:rsidP="00000000" w:rsidRDefault="00000000" w:rsidRPr="00000000" w14:paraId="00000031">
      <w:pPr>
        <w:spacing w:line="182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 Estágio de Docência em Cursos de Mestrado ou Doutorado não é considerado experiência docente para fins de comprovação.</w:t>
      </w:r>
    </w:p>
    <w:p w:rsidR="00000000" w:rsidDel="00000000" w:rsidP="00000000" w:rsidRDefault="00000000" w:rsidRPr="00000000" w14:paraId="00000032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**** O candidato deve preencher com a sua pontuação calculada. No caso do preenchimento incorreto, falta de envio ou em branco, o candidato não poderá entrar com recurso para revisão da pontuação.</w:t>
      </w:r>
    </w:p>
    <w:p w:rsidR="00000000" w:rsidDel="00000000" w:rsidP="00000000" w:rsidRDefault="00000000" w:rsidRPr="00000000" w14:paraId="00000033">
      <w:pPr>
        <w:spacing w:before="48" w:line="304" w:lineRule="auto"/>
        <w:ind w:right="302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48" w:line="304" w:lineRule="auto"/>
        <w:ind w:right="302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301"/>
          <w:tab w:val="left" w:leader="none" w:pos="1846"/>
          <w:tab w:val="left" w:leader="none" w:pos="3646"/>
        </w:tabs>
        <w:spacing w:before="94" w:lineRule="auto"/>
        <w:ind w:right="1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de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4" w:lineRule="auto"/>
        <w:ind w:left="141.7322834645668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4" w:lineRule="auto"/>
        <w:ind w:left="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C">
      <w:pP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do candidato</w:t>
      </w:r>
    </w:p>
    <w:p w:rsidR="00000000" w:rsidDel="00000000" w:rsidP="00000000" w:rsidRDefault="00000000" w:rsidRPr="00000000" w14:paraId="0000003D">
      <w:pP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0" w:right="2783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360" w:lineRule="auto"/>
        <w:ind w:lef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687.5196850393706" w:top="0" w:left="540" w:right="520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4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7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ZQLoh6RSvSsNlwMzJ4VxuyaIQ==">CgMxLjA4AHIhMTVlVngxaHYwTkZMcGtBeVllZUpuOHI0UV82UllxVHRG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2020-12-30T00:00:00Z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2022-10-06T00:00:00Z</vt:lpwstr>
  </property>
</Properties>
</file>